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39" w:rsidRDefault="003F2A39" w:rsidP="003F2A39">
      <w:pPr>
        <w:pStyle w:val="Default"/>
        <w:spacing w:beforeLines="50" w:before="180" w:afterLines="50" w:after="180" w:line="400" w:lineRule="exact"/>
        <w:rPr>
          <w:rFonts w:ascii="標楷體" w:eastAsia="標楷體" w:hAnsi="標楷體" w:cs="標楷體"/>
          <w:color w:val="auto"/>
          <w:sz w:val="36"/>
          <w:szCs w:val="36"/>
        </w:rPr>
      </w:pPr>
      <w:r>
        <w:rPr>
          <w:rFonts w:ascii="標楷體" w:eastAsia="標楷體" w:hAnsi="標楷體" w:hint="eastAsia"/>
          <w:color w:val="auto"/>
          <w:sz w:val="36"/>
          <w:szCs w:val="36"/>
        </w:rPr>
        <w:t>揚子高級中學</w:t>
      </w:r>
      <w:r>
        <w:rPr>
          <w:rFonts w:ascii="標楷體" w:eastAsia="標楷體" w:hAnsi="標楷體" w:cs="標楷體" w:hint="eastAsia"/>
          <w:color w:val="auto"/>
          <w:sz w:val="36"/>
          <w:szCs w:val="36"/>
        </w:rPr>
        <w:t>106學年度第一學期</w:t>
      </w:r>
      <w:r>
        <w:rPr>
          <w:rFonts w:ascii="標楷體" w:eastAsia="標楷體" w:hAnsi="標楷體" w:cs="標楷體" w:hint="eastAsia"/>
          <w:color w:val="auto"/>
          <w:sz w:val="36"/>
          <w:szCs w:val="36"/>
          <w:u w:val="single"/>
        </w:rPr>
        <w:t xml:space="preserve"> 二</w:t>
      </w:r>
      <w:r>
        <w:rPr>
          <w:rFonts w:ascii="標楷體" w:eastAsia="標楷體" w:hAnsi="標楷體" w:cs="標楷體" w:hint="eastAsia"/>
          <w:color w:val="auto"/>
          <w:sz w:val="36"/>
          <w:szCs w:val="36"/>
        </w:rPr>
        <w:t>年孝班  數學科</w:t>
      </w:r>
      <w:r>
        <w:rPr>
          <w:rFonts w:ascii="標楷體" w:eastAsia="標楷體" w:hAnsi="標楷體" w:hint="eastAsia"/>
          <w:color w:val="auto"/>
          <w:sz w:val="36"/>
          <w:szCs w:val="36"/>
        </w:rPr>
        <w:t>教學</w:t>
      </w:r>
      <w:r>
        <w:rPr>
          <w:rFonts w:ascii="標楷體" w:eastAsia="標楷體" w:hAnsi="標楷體" w:cs="標楷體" w:hint="eastAsia"/>
          <w:color w:val="auto"/>
          <w:sz w:val="36"/>
          <w:szCs w:val="36"/>
        </w:rPr>
        <w:t>計畫</w:t>
      </w: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510"/>
        <w:gridCol w:w="3325"/>
        <w:gridCol w:w="4105"/>
      </w:tblGrid>
      <w:tr w:rsidR="003F2A39" w:rsidTr="003F2A39">
        <w:trPr>
          <w:trHeight w:val="20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39" w:rsidRDefault="003F2A3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ㄧ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、課程名稱/教學目標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39" w:rsidRDefault="003F2A39">
            <w:pPr>
              <w:spacing w:line="40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數學科</w:t>
            </w:r>
          </w:p>
          <w:p w:rsidR="003F2A39" w:rsidRDefault="003F2A39" w:rsidP="008D265D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主動進行數學練習</w:t>
            </w:r>
          </w:p>
          <w:p w:rsidR="003F2A39" w:rsidRPr="00C3669B" w:rsidRDefault="003F2A39" w:rsidP="00C3669B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C3669B">
              <w:rPr>
                <w:rFonts w:ascii="標楷體" w:eastAsia="標楷體" w:hAnsi="標楷體" w:hint="eastAsia"/>
              </w:rPr>
              <w:t>加強數學計算的能力及謹慎度</w:t>
            </w:r>
          </w:p>
          <w:p w:rsidR="00C3669B" w:rsidRPr="00C3669B" w:rsidRDefault="00C3669B" w:rsidP="00C3669B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邏輯思考的訓練</w:t>
            </w:r>
          </w:p>
        </w:tc>
      </w:tr>
      <w:tr w:rsidR="003F2A39" w:rsidTr="003F2A39">
        <w:trPr>
          <w:trHeight w:val="7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9" w:rsidRDefault="003F2A3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二、本學期的教學內容</w:t>
            </w:r>
          </w:p>
          <w:p w:rsidR="003F2A39" w:rsidRDefault="003F2A39">
            <w:pPr>
              <w:spacing w:line="400" w:lineRule="exact"/>
              <w:ind w:firstLineChars="200" w:firstLine="480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9" w:rsidRDefault="003F2A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 高中數學第三</w:t>
            </w:r>
            <w:proofErr w:type="gramStart"/>
            <w:r>
              <w:rPr>
                <w:rFonts w:ascii="標楷體" w:eastAsia="標楷體" w:hAnsi="標楷體" w:hint="eastAsia"/>
              </w:rPr>
              <w:t>冊</w:t>
            </w:r>
            <w:proofErr w:type="gramEnd"/>
          </w:p>
          <w:p w:rsidR="003F2A39" w:rsidRDefault="003F2A3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(2) 高中數學習作第三</w:t>
            </w:r>
            <w:proofErr w:type="gramStart"/>
            <w:r>
              <w:rPr>
                <w:rFonts w:ascii="標楷體" w:eastAsia="標楷體" w:hAnsi="標楷體" w:hint="eastAsia"/>
              </w:rPr>
              <w:t>冊</w:t>
            </w:r>
            <w:proofErr w:type="gramEnd"/>
          </w:p>
          <w:p w:rsidR="003F2A39" w:rsidRDefault="003F2A3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3F2A39" w:rsidTr="003F2A39">
        <w:trPr>
          <w:trHeight w:val="7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39" w:rsidRDefault="003F2A3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三、評量方式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39" w:rsidRDefault="003F2A39" w:rsidP="008D265D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上課認真度及筆記完整度</w:t>
            </w:r>
          </w:p>
          <w:p w:rsidR="003F2A39" w:rsidRDefault="003F2A39" w:rsidP="008D265D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隨堂測驗</w:t>
            </w:r>
          </w:p>
        </w:tc>
      </w:tr>
      <w:tr w:rsidR="003F2A39" w:rsidTr="003F2A39">
        <w:trPr>
          <w:trHeight w:val="7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39" w:rsidRDefault="003F2A3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四、成績計算/評量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9" w:rsidRDefault="003F2A39" w:rsidP="008D265D">
            <w:pPr>
              <w:numPr>
                <w:ilvl w:val="0"/>
                <w:numId w:val="3"/>
              </w:numPr>
              <w:spacing w:line="29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考</w:t>
            </w:r>
            <w:proofErr w:type="gramStart"/>
            <w:r>
              <w:rPr>
                <w:rFonts w:ascii="標楷體" w:eastAsia="標楷體" w:hAnsi="標楷體" w:hint="eastAsia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</w:rPr>
              <w:t>60%</w:t>
            </w:r>
          </w:p>
          <w:p w:rsidR="003F2A39" w:rsidRDefault="003F2A39" w:rsidP="008D265D">
            <w:pPr>
              <w:numPr>
                <w:ilvl w:val="0"/>
                <w:numId w:val="3"/>
              </w:numPr>
              <w:spacing w:line="29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小考成績平均</w:t>
            </w:r>
            <w:proofErr w:type="gramStart"/>
            <w:r>
              <w:rPr>
                <w:rFonts w:ascii="標楷體" w:eastAsia="標楷體" w:hAnsi="標楷體" w:hint="eastAsia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</w:rPr>
              <w:t>1</w:t>
            </w:r>
            <w:r w:rsidR="00263BBF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%</w:t>
            </w:r>
          </w:p>
          <w:p w:rsidR="003F2A39" w:rsidRDefault="003F2A39" w:rsidP="008D265D">
            <w:pPr>
              <w:numPr>
                <w:ilvl w:val="0"/>
                <w:numId w:val="3"/>
              </w:numPr>
              <w:spacing w:line="29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上課態度、作業成績</w:t>
            </w:r>
            <w:proofErr w:type="gramStart"/>
            <w:r>
              <w:rPr>
                <w:rFonts w:ascii="標楷體" w:eastAsia="標楷體" w:hAnsi="標楷體" w:hint="eastAsia"/>
              </w:rPr>
              <w:t>佔</w:t>
            </w:r>
            <w:proofErr w:type="gramEnd"/>
            <w:r w:rsidR="00263BBF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0%</w:t>
            </w:r>
            <w:bookmarkStart w:id="0" w:name="_GoBack"/>
            <w:bookmarkEnd w:id="0"/>
          </w:p>
          <w:p w:rsidR="003F2A39" w:rsidRDefault="003F2A3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3F2A39" w:rsidTr="003F2A39">
        <w:trPr>
          <w:trHeight w:val="7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39" w:rsidRDefault="003F2A3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四、對學生的期望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9" w:rsidRDefault="003F2A39" w:rsidP="008D265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重新拾取對數學的興趣</w:t>
            </w:r>
          </w:p>
          <w:p w:rsidR="003F2A39" w:rsidRDefault="003F2A39" w:rsidP="008D265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培養做數學題的成就感</w:t>
            </w:r>
          </w:p>
          <w:p w:rsidR="003F2A39" w:rsidRDefault="003F2A3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(3)主動發問，努力練習</w:t>
            </w:r>
          </w:p>
          <w:p w:rsidR="003F2A39" w:rsidRDefault="003F2A3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3F2A39" w:rsidRDefault="003F2A3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3F2A39" w:rsidTr="003F2A39">
        <w:trPr>
          <w:trHeight w:val="7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39" w:rsidRDefault="003F2A3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五、教學進度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9" w:rsidRDefault="003F2A3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如下表</w:t>
            </w:r>
          </w:p>
          <w:p w:rsidR="003F2A39" w:rsidRDefault="003F2A3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3F2A39" w:rsidRDefault="003F2A3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3F2A39" w:rsidRDefault="003F2A3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3F2A39" w:rsidRDefault="003F2A3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3F2A39" w:rsidRDefault="003F2A3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3F2A39" w:rsidTr="003F2A39">
        <w:trPr>
          <w:trHeight w:val="7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39" w:rsidRDefault="003F2A3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議題融入教學勾選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39" w:rsidRDefault="003F2A39">
            <w:pPr>
              <w:spacing w:line="400" w:lineRule="exact"/>
              <w:jc w:val="lef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□性別平等　　　□人權　　　□環境　　　□海洋</w:t>
            </w:r>
          </w:p>
          <w:p w:rsidR="003F2A39" w:rsidRDefault="003F2A39">
            <w:pPr>
              <w:spacing w:line="400" w:lineRule="exact"/>
              <w:jc w:val="lef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□品德　　　　　□生命　　　□法治　　　□科技</w:t>
            </w:r>
          </w:p>
          <w:p w:rsidR="003F2A39" w:rsidRDefault="003F2A39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□資訊　　　　　□能源　　　□安全　　　□防災</w:t>
            </w:r>
          </w:p>
          <w:p w:rsidR="003F2A39" w:rsidRDefault="003F2A39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□家庭教育　　　□生涯規劃　□多元文化　■閱讀素養</w:t>
            </w:r>
          </w:p>
          <w:p w:rsidR="003F2A39" w:rsidRDefault="003F2A39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□戶外教育　　　□原住民教育</w:t>
            </w:r>
          </w:p>
        </w:tc>
      </w:tr>
      <w:tr w:rsidR="003F2A39" w:rsidTr="003F2A39">
        <w:trPr>
          <w:trHeight w:val="30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39" w:rsidRDefault="003F2A39">
            <w:pPr>
              <w:pStyle w:val="a3"/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請就您課程可以對應與十二年國教課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綱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對應之核心素養能力勾選  </w:t>
            </w:r>
          </w:p>
        </w:tc>
      </w:tr>
      <w:tr w:rsidR="003F2A39" w:rsidTr="003F2A39">
        <w:trPr>
          <w:trHeight w:val="1020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39" w:rsidRDefault="003F2A39" w:rsidP="008D265D">
            <w:pPr>
              <w:numPr>
                <w:ilvl w:val="0"/>
                <w:numId w:val="5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A1.身心健康與自我精進</w:t>
            </w:r>
          </w:p>
          <w:p w:rsidR="003F2A39" w:rsidRDefault="003F2A39">
            <w:p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■</w:t>
            </w:r>
            <w:r>
              <w:rPr>
                <w:rFonts w:ascii="標楷體" w:eastAsia="標楷體" w:hAnsi="標楷體" w:cs="標楷體" w:hint="eastAsia"/>
                <w:kern w:val="0"/>
              </w:rPr>
              <w:t>A2系統思考與解決問題</w:t>
            </w:r>
          </w:p>
          <w:p w:rsidR="003F2A39" w:rsidRDefault="003F2A39" w:rsidP="008D265D">
            <w:pPr>
              <w:numPr>
                <w:ilvl w:val="0"/>
                <w:numId w:val="5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A3規劃執行與創新應變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39" w:rsidRDefault="003F2A39" w:rsidP="008D265D">
            <w:pPr>
              <w:widowControl/>
              <w:numPr>
                <w:ilvl w:val="0"/>
                <w:numId w:val="5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B1符號運用與溝通表達</w:t>
            </w:r>
          </w:p>
          <w:p w:rsidR="003F2A39" w:rsidRDefault="003F2A39" w:rsidP="008D265D">
            <w:pPr>
              <w:widowControl/>
              <w:numPr>
                <w:ilvl w:val="0"/>
                <w:numId w:val="5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B2科技資訊與媒體素養</w:t>
            </w:r>
          </w:p>
          <w:p w:rsidR="003F2A39" w:rsidRDefault="003F2A39" w:rsidP="008D265D">
            <w:pPr>
              <w:numPr>
                <w:ilvl w:val="0"/>
                <w:numId w:val="5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B3藝術涵養與美感素養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39" w:rsidRDefault="003F2A39" w:rsidP="008D265D">
            <w:pPr>
              <w:numPr>
                <w:ilvl w:val="0"/>
                <w:numId w:val="5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C1道德實踐與公民意識</w:t>
            </w:r>
          </w:p>
          <w:p w:rsidR="003F2A39" w:rsidRDefault="003F2A39" w:rsidP="008D265D">
            <w:pPr>
              <w:numPr>
                <w:ilvl w:val="0"/>
                <w:numId w:val="5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C2人際關係與團隊合作</w:t>
            </w:r>
          </w:p>
          <w:p w:rsidR="003F2A39" w:rsidRDefault="003F2A39" w:rsidP="008D265D">
            <w:pPr>
              <w:widowControl/>
              <w:numPr>
                <w:ilvl w:val="0"/>
                <w:numId w:val="5"/>
              </w:numPr>
              <w:spacing w:line="360" w:lineRule="auto"/>
              <w:jc w:val="lef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C3多元文化與國際理解</w:t>
            </w:r>
          </w:p>
        </w:tc>
      </w:tr>
    </w:tbl>
    <w:p w:rsidR="003F2A39" w:rsidRDefault="003F2A39" w:rsidP="003F2A39">
      <w:pPr>
        <w:snapToGrid w:val="0"/>
        <w:spacing w:line="280" w:lineRule="exact"/>
        <w:rPr>
          <w:rFonts w:ascii="標楷體" w:eastAsia="標楷體" w:hAnsi="標楷體" w:cs="新細明體"/>
          <w:kern w:val="0"/>
        </w:rPr>
      </w:pPr>
    </w:p>
    <w:p w:rsidR="003F2A39" w:rsidRDefault="003F2A39" w:rsidP="003F2A39">
      <w:pPr>
        <w:snapToGrid w:val="0"/>
        <w:spacing w:line="280" w:lineRule="exact"/>
        <w:rPr>
          <w:rFonts w:ascii="標楷體" w:eastAsia="標楷體" w:hAnsi="標楷體" w:cs="新細明體"/>
          <w:kern w:val="0"/>
        </w:rPr>
      </w:pPr>
    </w:p>
    <w:p w:rsidR="003F2A39" w:rsidRDefault="003F2A39" w:rsidP="003F2A39">
      <w:pPr>
        <w:snapToGrid w:val="0"/>
        <w:spacing w:line="280" w:lineRule="exact"/>
        <w:rPr>
          <w:rFonts w:ascii="標楷體" w:eastAsia="標楷體" w:hAnsi="標楷體" w:cs="新細明體"/>
          <w:kern w:val="0"/>
        </w:rPr>
      </w:pPr>
    </w:p>
    <w:p w:rsidR="003F2A39" w:rsidRDefault="003F2A39" w:rsidP="003F2A39">
      <w:pPr>
        <w:snapToGrid w:val="0"/>
        <w:spacing w:line="280" w:lineRule="exact"/>
        <w:rPr>
          <w:rFonts w:ascii="標楷體" w:eastAsia="標楷體" w:hAnsi="標楷體" w:cs="新細明體"/>
          <w:kern w:val="0"/>
        </w:rPr>
      </w:pPr>
    </w:p>
    <w:p w:rsidR="003F2A39" w:rsidRDefault="003F2A39" w:rsidP="003F2A39">
      <w:pPr>
        <w:snapToGrid w:val="0"/>
        <w:spacing w:line="280" w:lineRule="exact"/>
        <w:rPr>
          <w:rFonts w:ascii="標楷體" w:eastAsia="標楷體" w:hAnsi="標楷體" w:cs="新細明體"/>
          <w:kern w:val="0"/>
        </w:rPr>
      </w:pPr>
    </w:p>
    <w:p w:rsidR="003F2A39" w:rsidRDefault="003F2A39" w:rsidP="003F2A39">
      <w:pPr>
        <w:snapToGrid w:val="0"/>
        <w:spacing w:line="280" w:lineRule="exact"/>
        <w:rPr>
          <w:rFonts w:ascii="標楷體" w:eastAsia="標楷體" w:hAnsi="標楷體" w:cs="新細明體"/>
          <w:kern w:val="0"/>
        </w:rPr>
      </w:pPr>
    </w:p>
    <w:p w:rsidR="004F4FAA" w:rsidRDefault="004F4FAA" w:rsidP="004F4FAA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CF517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lastRenderedPageBreak/>
        <w:t>課程名稱：</w:t>
      </w:r>
      <w:r w:rsidR="003F2A39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 xml:space="preserve"> </w:t>
      </w:r>
    </w:p>
    <w:p w:rsidR="004F4FAA" w:rsidRPr="00CF5176" w:rsidRDefault="004F4FAA" w:rsidP="004F4FAA">
      <w:pPr>
        <w:snapToGrid w:val="0"/>
        <w:spacing w:line="280" w:lineRule="exact"/>
        <w:rPr>
          <w:sz w:val="32"/>
          <w:szCs w:val="32"/>
        </w:rPr>
      </w:pPr>
    </w:p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40"/>
        <w:gridCol w:w="1954"/>
        <w:gridCol w:w="2276"/>
        <w:gridCol w:w="876"/>
        <w:gridCol w:w="975"/>
        <w:gridCol w:w="1945"/>
        <w:gridCol w:w="1835"/>
      </w:tblGrid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355768">
              <w:rPr>
                <w:rFonts w:eastAsia="標楷體" w:hAnsi="標楷體" w:hint="eastAsia"/>
                <w:color w:val="000000"/>
              </w:rPr>
              <w:t>週</w:t>
            </w:r>
            <w:proofErr w:type="gramEnd"/>
            <w:r w:rsidRPr="00355768">
              <w:rPr>
                <w:rFonts w:eastAsia="標楷體" w:hAnsi="標楷體" w:hint="eastAsia"/>
                <w:color w:val="000000"/>
              </w:rPr>
              <w:t>次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日期</w:t>
            </w:r>
          </w:p>
        </w:tc>
        <w:tc>
          <w:tcPr>
            <w:tcW w:w="2276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單元名稱</w:t>
            </w:r>
          </w:p>
        </w:tc>
        <w:tc>
          <w:tcPr>
            <w:tcW w:w="876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授課方式</w:t>
            </w:r>
          </w:p>
        </w:tc>
        <w:tc>
          <w:tcPr>
            <w:tcW w:w="97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授課老師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5768">
              <w:rPr>
                <w:rFonts w:ascii="標楷體" w:eastAsia="標楷體" w:hAnsi="標楷體" w:hint="eastAsia"/>
                <w:color w:val="000000"/>
              </w:rPr>
              <w:t>融入重大議題</w:t>
            </w: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Style w:val="apple-style-span"/>
                <w:rFonts w:eastAsia="標楷體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106/08/30-09/</w:t>
            </w:r>
            <w:r>
              <w:rPr>
                <w:rStyle w:val="apple-style-span"/>
                <w:rFonts w:eastAsia="標楷體"/>
                <w:color w:val="000000"/>
              </w:rPr>
              <w:t>01</w:t>
            </w:r>
          </w:p>
        </w:tc>
        <w:tc>
          <w:tcPr>
            <w:tcW w:w="2276" w:type="dxa"/>
            <w:vAlign w:val="center"/>
          </w:tcPr>
          <w:p w:rsidR="004F4FAA" w:rsidRPr="00355768" w:rsidRDefault="004F4FAA" w:rsidP="00681DA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 w:rsidR="00B54958">
              <w:rPr>
                <w:rFonts w:eastAsia="標楷體" w:hint="eastAsia"/>
              </w:rPr>
              <w:t>三角測量</w:t>
            </w:r>
          </w:p>
        </w:tc>
        <w:tc>
          <w:tcPr>
            <w:tcW w:w="876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教材</w:t>
            </w:r>
            <w:r>
              <w:rPr>
                <w:rFonts w:eastAsia="標楷體" w:hint="eastAsia"/>
              </w:rPr>
              <w:t>,</w:t>
            </w:r>
            <w:r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  <w:vAlign w:val="center"/>
          </w:tcPr>
          <w:p w:rsidR="004F4FAA" w:rsidRPr="00355768" w:rsidRDefault="00B54958" w:rsidP="00B54958">
            <w:pPr>
              <w:snapToGrid w:val="0"/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8/29</w:t>
            </w:r>
            <w:r w:rsidRPr="00355768">
              <w:rPr>
                <w:rFonts w:eastAsia="標楷體" w:hint="eastAsia"/>
                <w:color w:val="000000"/>
              </w:rPr>
              <w:t>開學日</w:t>
            </w: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106/09/04-9/8</w:t>
            </w:r>
          </w:p>
        </w:tc>
        <w:tc>
          <w:tcPr>
            <w:tcW w:w="2276" w:type="dxa"/>
            <w:vAlign w:val="center"/>
          </w:tcPr>
          <w:p w:rsidR="004F4FAA" w:rsidRPr="00355768" w:rsidRDefault="004F4FAA" w:rsidP="00681DA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 w:rsidR="00B54958">
              <w:rPr>
                <w:rFonts w:eastAsia="標楷體" w:hint="eastAsia"/>
              </w:rPr>
              <w:t>線性規劃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106/09/11-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15</w:t>
            </w:r>
          </w:p>
        </w:tc>
        <w:tc>
          <w:tcPr>
            <w:tcW w:w="2276" w:type="dxa"/>
            <w:vAlign w:val="center"/>
          </w:tcPr>
          <w:p w:rsidR="004F4FAA" w:rsidRPr="00355768" w:rsidRDefault="00B54958" w:rsidP="00681DA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線性規劃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106/09/18-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22</w:t>
            </w:r>
          </w:p>
        </w:tc>
        <w:tc>
          <w:tcPr>
            <w:tcW w:w="2276" w:type="dxa"/>
            <w:vAlign w:val="center"/>
          </w:tcPr>
          <w:p w:rsidR="004F4FAA" w:rsidRPr="00355768" w:rsidRDefault="004F4FAA" w:rsidP="00681DA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 w:rsidR="00B54958">
              <w:rPr>
                <w:rFonts w:eastAsia="標楷體" w:hint="eastAsia"/>
              </w:rPr>
              <w:t>直線方程式及其圖形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106/09/25-9/29</w:t>
            </w:r>
          </w:p>
        </w:tc>
        <w:tc>
          <w:tcPr>
            <w:tcW w:w="2276" w:type="dxa"/>
            <w:vAlign w:val="center"/>
          </w:tcPr>
          <w:p w:rsidR="004F4FAA" w:rsidRPr="00355768" w:rsidRDefault="004F4FAA" w:rsidP="00681DA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 w:rsidR="00B54958">
              <w:rPr>
                <w:rFonts w:eastAsia="標楷體" w:hint="eastAsia"/>
              </w:rPr>
              <w:t>直線方程式及其圖形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106/10/02-10/06</w:t>
            </w:r>
          </w:p>
        </w:tc>
        <w:tc>
          <w:tcPr>
            <w:tcW w:w="2276" w:type="dxa"/>
            <w:vAlign w:val="center"/>
          </w:tcPr>
          <w:p w:rsidR="004F4FAA" w:rsidRPr="00355768" w:rsidRDefault="00B54958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總複習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106/9/30-10/03</w:t>
            </w:r>
          </w:p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月</w:t>
            </w:r>
            <w:proofErr w:type="gramStart"/>
            <w:r w:rsidRPr="00355768">
              <w:rPr>
                <w:rFonts w:eastAsia="標楷體" w:hint="eastAsia"/>
                <w:color w:val="000000"/>
                <w:kern w:val="0"/>
              </w:rPr>
              <w:t>一</w:t>
            </w:r>
            <w:proofErr w:type="gramEnd"/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106/10/11/-10/14</w:t>
            </w:r>
          </w:p>
        </w:tc>
        <w:tc>
          <w:tcPr>
            <w:tcW w:w="2276" w:type="dxa"/>
            <w:vAlign w:val="center"/>
          </w:tcPr>
          <w:p w:rsidR="004F4FAA" w:rsidRPr="00355768" w:rsidRDefault="009F06F9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平面向量的表示法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106/10/16-10/20</w:t>
            </w:r>
          </w:p>
        </w:tc>
        <w:tc>
          <w:tcPr>
            <w:tcW w:w="2276" w:type="dxa"/>
            <w:vAlign w:val="center"/>
          </w:tcPr>
          <w:p w:rsidR="004F4FAA" w:rsidRPr="00355768" w:rsidRDefault="009F06F9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平面向量的表示法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106/10/23-10/27</w:t>
            </w:r>
          </w:p>
        </w:tc>
        <w:tc>
          <w:tcPr>
            <w:tcW w:w="2276" w:type="dxa"/>
            <w:vAlign w:val="center"/>
          </w:tcPr>
          <w:p w:rsidR="004F4FAA" w:rsidRPr="00355768" w:rsidRDefault="009F06F9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平面向量的內積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106/10/30-11/03</w:t>
            </w:r>
          </w:p>
        </w:tc>
        <w:tc>
          <w:tcPr>
            <w:tcW w:w="2276" w:type="dxa"/>
            <w:vAlign w:val="center"/>
          </w:tcPr>
          <w:p w:rsidR="004F4FAA" w:rsidRPr="00355768" w:rsidRDefault="009F06F9" w:rsidP="00681DA8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平面向量的內積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106/11/06-11/10</w:t>
            </w:r>
          </w:p>
        </w:tc>
        <w:tc>
          <w:tcPr>
            <w:tcW w:w="2276" w:type="dxa"/>
            <w:vAlign w:val="center"/>
          </w:tcPr>
          <w:p w:rsidR="004F4FAA" w:rsidRPr="00355768" w:rsidRDefault="009840E5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平面上的直線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106/11/13-11/17</w:t>
            </w:r>
          </w:p>
        </w:tc>
        <w:tc>
          <w:tcPr>
            <w:tcW w:w="2276" w:type="dxa"/>
            <w:vAlign w:val="center"/>
          </w:tcPr>
          <w:p w:rsidR="004F4FAA" w:rsidRPr="00355768" w:rsidRDefault="009840E5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平面上的直線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106/11/20-11/24</w:t>
            </w:r>
          </w:p>
        </w:tc>
        <w:tc>
          <w:tcPr>
            <w:tcW w:w="2276" w:type="dxa"/>
            <w:vAlign w:val="center"/>
          </w:tcPr>
          <w:p w:rsidR="004F4FAA" w:rsidRPr="00355768" w:rsidRDefault="00B54958" w:rsidP="00B54958">
            <w:pPr>
              <w:snapToGrid w:val="0"/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 </w:t>
            </w:r>
            <w:r>
              <w:rPr>
                <w:rFonts w:eastAsia="標楷體" w:hint="eastAsia"/>
                <w:color w:val="000000"/>
                <w:lang w:eastAsia="zh-HK"/>
              </w:rPr>
              <w:t>總複習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106/11/20-11/22</w:t>
            </w:r>
            <w:r w:rsidRPr="00355768">
              <w:rPr>
                <w:rFonts w:eastAsia="標楷體" w:hint="eastAsia"/>
                <w:color w:val="000000"/>
              </w:rPr>
              <w:t>月二</w:t>
            </w: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106/11/27-12/01</w:t>
            </w:r>
          </w:p>
        </w:tc>
        <w:tc>
          <w:tcPr>
            <w:tcW w:w="2276" w:type="dxa"/>
            <w:vAlign w:val="center"/>
          </w:tcPr>
          <w:p w:rsidR="004F4FAA" w:rsidRPr="00355768" w:rsidRDefault="009840E5" w:rsidP="00B54958">
            <w:pPr>
              <w:snapToGrid w:val="0"/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面積和二階行列式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106/12/04-12/08</w:t>
            </w:r>
          </w:p>
        </w:tc>
        <w:tc>
          <w:tcPr>
            <w:tcW w:w="2276" w:type="dxa"/>
            <w:vAlign w:val="center"/>
          </w:tcPr>
          <w:p w:rsidR="004F4FAA" w:rsidRPr="00355768" w:rsidRDefault="009840E5" w:rsidP="00681DA8">
            <w:pPr>
              <w:autoSpaceDE w:val="0"/>
              <w:autoSpaceDN w:val="0"/>
              <w:adjustRightInd w:val="0"/>
              <w:snapToGrid w:val="0"/>
              <w:spacing w:line="260" w:lineRule="exact"/>
              <w:ind w:left="173" w:hangingChars="72" w:hanging="17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面積和二階行列式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106/12/11-12/15</w:t>
            </w:r>
          </w:p>
        </w:tc>
        <w:tc>
          <w:tcPr>
            <w:tcW w:w="2276" w:type="dxa"/>
            <w:vAlign w:val="center"/>
          </w:tcPr>
          <w:p w:rsidR="004F4FAA" w:rsidRPr="00355768" w:rsidRDefault="009840E5" w:rsidP="00B54958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空間概念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lastRenderedPageBreak/>
              <w:t>17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106/12/18-12/22</w:t>
            </w:r>
          </w:p>
        </w:tc>
        <w:tc>
          <w:tcPr>
            <w:tcW w:w="2276" w:type="dxa"/>
            <w:vAlign w:val="center"/>
          </w:tcPr>
          <w:p w:rsidR="004F4FAA" w:rsidRPr="00355768" w:rsidRDefault="009840E5" w:rsidP="00B54958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空間概念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106/12/25-12/29</w:t>
            </w:r>
          </w:p>
        </w:tc>
        <w:tc>
          <w:tcPr>
            <w:tcW w:w="2276" w:type="dxa"/>
            <w:vAlign w:val="center"/>
          </w:tcPr>
          <w:p w:rsidR="004F4FAA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lang w:eastAsia="zh-HK"/>
              </w:rPr>
            </w:pPr>
          </w:p>
          <w:p w:rsidR="00B54958" w:rsidRPr="00355768" w:rsidRDefault="009840E5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空間向量的坐標表示法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106/01/02-05</w:t>
            </w:r>
          </w:p>
        </w:tc>
        <w:tc>
          <w:tcPr>
            <w:tcW w:w="2276" w:type="dxa"/>
            <w:vAlign w:val="center"/>
          </w:tcPr>
          <w:p w:rsidR="004F4FAA" w:rsidRPr="00355768" w:rsidRDefault="009840E5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空間向量的坐標表示法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106/01/08-12/12</w:t>
            </w:r>
          </w:p>
        </w:tc>
        <w:tc>
          <w:tcPr>
            <w:tcW w:w="2276" w:type="dxa"/>
            <w:vAlign w:val="center"/>
          </w:tcPr>
          <w:p w:rsidR="004F4FAA" w:rsidRPr="00355768" w:rsidRDefault="009840E5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空間向量的內積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F4FAA" w:rsidRPr="004F36E8" w:rsidTr="00681DA8">
        <w:trPr>
          <w:trHeight w:val="510"/>
          <w:jc w:val="center"/>
        </w:trPr>
        <w:tc>
          <w:tcPr>
            <w:tcW w:w="840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21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106/01/15-21</w:t>
            </w:r>
          </w:p>
        </w:tc>
        <w:tc>
          <w:tcPr>
            <w:tcW w:w="2276" w:type="dxa"/>
            <w:vAlign w:val="center"/>
          </w:tcPr>
          <w:p w:rsidR="004F4FAA" w:rsidRPr="00355768" w:rsidRDefault="004F4FAA" w:rsidP="00681DA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lang w:eastAsia="zh-HK"/>
              </w:rPr>
              <w:t>總複習</w:t>
            </w:r>
          </w:p>
        </w:tc>
        <w:tc>
          <w:tcPr>
            <w:tcW w:w="876" w:type="dxa"/>
          </w:tcPr>
          <w:p w:rsidR="004F4FAA" w:rsidRDefault="004F4FAA" w:rsidP="00681DA8">
            <w:r w:rsidRPr="009D3347">
              <w:rPr>
                <w:rFonts w:eastAsia="標楷體" w:hint="eastAsia"/>
              </w:rPr>
              <w:t>教材</w:t>
            </w:r>
            <w:r w:rsidRPr="009D3347">
              <w:rPr>
                <w:rFonts w:eastAsia="標楷體" w:hint="eastAsia"/>
              </w:rPr>
              <w:t>,</w:t>
            </w:r>
            <w:r w:rsidRPr="009D3347">
              <w:rPr>
                <w:rFonts w:eastAsia="標楷體" w:hint="eastAsia"/>
              </w:rPr>
              <w:t>題目演練</w:t>
            </w:r>
          </w:p>
        </w:tc>
        <w:tc>
          <w:tcPr>
            <w:tcW w:w="975" w:type="dxa"/>
          </w:tcPr>
          <w:p w:rsidR="004F4FAA" w:rsidRDefault="00B54958" w:rsidP="00681DA8">
            <w:r>
              <w:rPr>
                <w:rFonts w:eastAsia="標楷體" w:hint="eastAsia"/>
                <w:color w:val="000000"/>
              </w:rPr>
              <w:t>吳佳玲</w:t>
            </w:r>
          </w:p>
        </w:tc>
        <w:tc>
          <w:tcPr>
            <w:tcW w:w="1945" w:type="dxa"/>
            <w:vAlign w:val="center"/>
          </w:tcPr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4F4FAA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106/01/17-19</w:t>
            </w:r>
          </w:p>
          <w:p w:rsidR="004F4FAA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月三</w:t>
            </w:r>
          </w:p>
          <w:p w:rsidR="004F4FAA" w:rsidRPr="00355768" w:rsidRDefault="004F4FAA" w:rsidP="00681DA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01/19</w:t>
            </w:r>
            <w:r w:rsidRPr="00355768">
              <w:rPr>
                <w:rFonts w:eastAsia="標楷體" w:hint="eastAsia"/>
                <w:color w:val="000000"/>
              </w:rPr>
              <w:t>學期結束</w:t>
            </w:r>
          </w:p>
        </w:tc>
      </w:tr>
    </w:tbl>
    <w:p w:rsidR="004F4FAA" w:rsidRDefault="004F4FAA" w:rsidP="004F4FAA">
      <w:pPr>
        <w:pStyle w:val="Default"/>
        <w:spacing w:line="400" w:lineRule="exact"/>
        <w:jc w:val="both"/>
      </w:pPr>
    </w:p>
    <w:p w:rsidR="007C21CA" w:rsidRDefault="00263BBF"/>
    <w:sectPr w:rsidR="007C21CA" w:rsidSect="003962DD">
      <w:pgSz w:w="11906" w:h="16838"/>
      <w:pgMar w:top="238" w:right="1134" w:bottom="24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經典新細明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F0FFF"/>
    <w:multiLevelType w:val="hybridMultilevel"/>
    <w:tmpl w:val="52D2C35C"/>
    <w:lvl w:ilvl="0" w:tplc="D7AEEA2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B4C702D"/>
    <w:multiLevelType w:val="hybridMultilevel"/>
    <w:tmpl w:val="9B70AB32"/>
    <w:lvl w:ilvl="0" w:tplc="0F98A6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65F441F"/>
    <w:multiLevelType w:val="hybridMultilevel"/>
    <w:tmpl w:val="468A7798"/>
    <w:lvl w:ilvl="0" w:tplc="0696F33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84C66D7"/>
    <w:multiLevelType w:val="hybridMultilevel"/>
    <w:tmpl w:val="3E1287E8"/>
    <w:lvl w:ilvl="0" w:tplc="0696F33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F083487"/>
    <w:multiLevelType w:val="hybridMultilevel"/>
    <w:tmpl w:val="DB862826"/>
    <w:lvl w:ilvl="0" w:tplc="0696F33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AA"/>
    <w:rsid w:val="00001645"/>
    <w:rsid w:val="00263BBF"/>
    <w:rsid w:val="003F2A39"/>
    <w:rsid w:val="004F4FAA"/>
    <w:rsid w:val="009840E5"/>
    <w:rsid w:val="009F06F9"/>
    <w:rsid w:val="00B54958"/>
    <w:rsid w:val="00C3669B"/>
    <w:rsid w:val="00EF5004"/>
    <w:rsid w:val="00FC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FAA"/>
    <w:pPr>
      <w:widowControl w:val="0"/>
      <w:spacing w:line="440" w:lineRule="exact"/>
      <w:jc w:val="both"/>
    </w:pPr>
    <w:rPr>
      <w:rFonts w:ascii="Times New Roman" w:eastAsia="經典新細明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FAA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character" w:customStyle="1" w:styleId="apple-style-span">
    <w:name w:val="apple-style-span"/>
    <w:rsid w:val="004F4FAA"/>
    <w:rPr>
      <w:rFonts w:cs="Times New Roman"/>
    </w:rPr>
  </w:style>
  <w:style w:type="paragraph" w:styleId="a3">
    <w:name w:val="List Paragraph"/>
    <w:basedOn w:val="a"/>
    <w:uiPriority w:val="34"/>
    <w:qFormat/>
    <w:rsid w:val="003F2A39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FAA"/>
    <w:pPr>
      <w:widowControl w:val="0"/>
      <w:spacing w:line="440" w:lineRule="exact"/>
      <w:jc w:val="both"/>
    </w:pPr>
    <w:rPr>
      <w:rFonts w:ascii="Times New Roman" w:eastAsia="經典新細明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FAA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character" w:customStyle="1" w:styleId="apple-style-span">
    <w:name w:val="apple-style-span"/>
    <w:rsid w:val="004F4FAA"/>
    <w:rPr>
      <w:rFonts w:cs="Times New Roman"/>
    </w:rPr>
  </w:style>
  <w:style w:type="paragraph" w:styleId="a3">
    <w:name w:val="List Paragraph"/>
    <w:basedOn w:val="a"/>
    <w:uiPriority w:val="34"/>
    <w:qFormat/>
    <w:rsid w:val="003F2A39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cavy</dc:creator>
  <cp:lastModifiedBy>cat</cp:lastModifiedBy>
  <cp:revision>11</cp:revision>
  <dcterms:created xsi:type="dcterms:W3CDTF">2017-09-11T03:52:00Z</dcterms:created>
  <dcterms:modified xsi:type="dcterms:W3CDTF">2017-09-11T04:00:00Z</dcterms:modified>
</cp:coreProperties>
</file>